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5B" w:rsidRPr="0099335B" w:rsidRDefault="0099335B" w:rsidP="0099335B">
      <w:pPr>
        <w:pBdr>
          <w:bottom w:val="single" w:sz="6" w:space="6" w:color="DDDDDD"/>
        </w:pBdr>
        <w:spacing w:before="300" w:after="150" w:line="240" w:lineRule="auto"/>
        <w:outlineLvl w:val="0"/>
        <w:rPr>
          <w:rFonts w:ascii="inherit" w:eastAsia="Times New Roman" w:hAnsi="inherit" w:cs="Times New Roman"/>
          <w:color w:val="AC0000"/>
          <w:kern w:val="36"/>
          <w:sz w:val="36"/>
          <w:szCs w:val="36"/>
        </w:rPr>
      </w:pPr>
      <w:bookmarkStart w:id="0" w:name="_GoBack"/>
      <w:bookmarkEnd w:id="0"/>
      <w:r w:rsidRPr="0099335B">
        <w:rPr>
          <w:rFonts w:ascii="inherit" w:eastAsia="Times New Roman" w:hAnsi="inherit" w:cs="Times New Roman"/>
          <w:color w:val="AC0000"/>
          <w:kern w:val="36"/>
          <w:sz w:val="36"/>
          <w:szCs w:val="36"/>
        </w:rPr>
        <w:t>1098-T Frequently Asked Questions</w:t>
      </w:r>
    </w:p>
    <w:p w:rsidR="00AF093C" w:rsidRDefault="00AF093C" w:rsidP="0099335B">
      <w:pPr>
        <w:spacing w:after="150" w:line="240" w:lineRule="auto"/>
        <w:rPr>
          <w:rFonts w:eastAsia="Times New Roman" w:cs="Helvetica"/>
          <w:b/>
          <w:bCs/>
          <w:color w:val="000000"/>
        </w:rPr>
      </w:pPr>
    </w:p>
    <w:p w:rsidR="0099335B" w:rsidRPr="00D753B7" w:rsidRDefault="0099335B" w:rsidP="0099335B">
      <w:pPr>
        <w:spacing w:after="150" w:line="240" w:lineRule="auto"/>
        <w:rPr>
          <w:rFonts w:eastAsia="Times New Roman" w:cs="Helvetica"/>
          <w:color w:val="000000"/>
        </w:rPr>
      </w:pPr>
      <w:r w:rsidRPr="00D753B7">
        <w:rPr>
          <w:rFonts w:eastAsia="Times New Roman" w:cs="Helvetica"/>
          <w:b/>
          <w:bCs/>
          <w:color w:val="000000"/>
        </w:rPr>
        <w:t>Q: What is the IRS Form 1098-T?</w:t>
      </w:r>
    </w:p>
    <w:p w:rsidR="006B0ADE" w:rsidRPr="00D753B7" w:rsidRDefault="0099335B" w:rsidP="001200EB">
      <w:pPr>
        <w:pStyle w:val="NoSpacing"/>
      </w:pPr>
      <w:r w:rsidRPr="00D753B7">
        <w:t>A: The Form 1098-T is a statement that colleges and universities are required to issue to students</w:t>
      </w:r>
      <w:r w:rsidR="006B0ADE" w:rsidRPr="00D753B7">
        <w:t xml:space="preserve"> who have reportable transactions within a calendar year</w:t>
      </w:r>
      <w:r w:rsidRPr="00D753B7">
        <w:t xml:space="preserve">. </w:t>
      </w:r>
      <w:r w:rsidR="006B0ADE" w:rsidRPr="00D753B7">
        <w:t>Students use the information contained in the 1098-T Tuition Statements to determine eligibility for certain Education Credits when preparing their annual tax return.</w:t>
      </w:r>
    </w:p>
    <w:p w:rsidR="001200EB" w:rsidRDefault="001200EB" w:rsidP="001200EB">
      <w:pPr>
        <w:pStyle w:val="NoSpacing"/>
        <w:rPr>
          <w:b/>
          <w:bCs/>
        </w:rPr>
      </w:pPr>
    </w:p>
    <w:p w:rsidR="0099335B" w:rsidRPr="00D753B7" w:rsidRDefault="0099335B" w:rsidP="0099335B">
      <w:pPr>
        <w:spacing w:after="150" w:line="240" w:lineRule="auto"/>
        <w:rPr>
          <w:rFonts w:eastAsia="Times New Roman" w:cs="Helvetica"/>
          <w:color w:val="000000"/>
        </w:rPr>
      </w:pPr>
      <w:r w:rsidRPr="00D753B7">
        <w:rPr>
          <w:rFonts w:eastAsia="Times New Roman" w:cs="Helvetica"/>
          <w:b/>
          <w:bCs/>
          <w:color w:val="000000"/>
        </w:rPr>
        <w:t>Q: When will I receive my Form 1098-T?</w:t>
      </w:r>
    </w:p>
    <w:p w:rsidR="0099335B" w:rsidRPr="001200EB" w:rsidRDefault="0099335B" w:rsidP="0099335B">
      <w:pPr>
        <w:spacing w:after="150" w:line="240" w:lineRule="auto"/>
        <w:rPr>
          <w:rFonts w:eastAsia="Times New Roman" w:cs="Helvetica"/>
          <w:color w:val="000000"/>
        </w:rPr>
      </w:pPr>
      <w:r w:rsidRPr="00D753B7">
        <w:rPr>
          <w:rFonts w:eastAsia="Times New Roman" w:cs="Helvetica"/>
          <w:color w:val="000000"/>
        </w:rPr>
        <w:t xml:space="preserve">A: Your </w:t>
      </w:r>
      <w:r w:rsidR="006B0ADE" w:rsidRPr="00D753B7">
        <w:rPr>
          <w:rFonts w:eastAsia="Times New Roman" w:cs="Helvetica"/>
          <w:color w:val="000000"/>
        </w:rPr>
        <w:t xml:space="preserve">2018 </w:t>
      </w:r>
      <w:r w:rsidRPr="00D753B7">
        <w:rPr>
          <w:rFonts w:eastAsia="Times New Roman" w:cs="Helvetica"/>
          <w:color w:val="000000"/>
        </w:rPr>
        <w:t xml:space="preserve">Form 1098-T will be available to you electronically through </w:t>
      </w:r>
      <w:r w:rsidR="00D753B7">
        <w:rPr>
          <w:rFonts w:eastAsia="Times New Roman" w:cs="Helvetica"/>
          <w:color w:val="000000"/>
        </w:rPr>
        <w:t xml:space="preserve">the </w:t>
      </w:r>
      <w:r w:rsidR="00A9455C" w:rsidRPr="00D753B7">
        <w:rPr>
          <w:rFonts w:eastAsia="Times New Roman" w:cs="Helvetica"/>
          <w:color w:val="000000"/>
        </w:rPr>
        <w:t>CampusNexus-</w:t>
      </w:r>
      <w:r w:rsidRPr="00D753B7">
        <w:rPr>
          <w:rFonts w:eastAsia="Times New Roman" w:cs="Helvetica"/>
          <w:color w:val="000000"/>
        </w:rPr>
        <w:t xml:space="preserve">Student </w:t>
      </w:r>
      <w:r w:rsidRPr="001200EB">
        <w:rPr>
          <w:rFonts w:eastAsia="Times New Roman" w:cs="Helvetica"/>
          <w:color w:val="000000"/>
        </w:rPr>
        <w:t>Portal</w:t>
      </w:r>
      <w:r w:rsidR="00A9455C" w:rsidRPr="001200EB">
        <w:rPr>
          <w:rFonts w:eastAsia="Times New Roman" w:cs="Helvetica"/>
          <w:color w:val="000000"/>
        </w:rPr>
        <w:t>, or mailed, no later than January 31, 2019.</w:t>
      </w:r>
      <w:r w:rsidRPr="001200EB">
        <w:rPr>
          <w:rFonts w:eastAsia="Times New Roman" w:cs="Helvetica"/>
          <w:color w:val="000000"/>
        </w:rPr>
        <w:t xml:space="preserve"> </w:t>
      </w:r>
    </w:p>
    <w:p w:rsidR="001200EB" w:rsidRPr="001200EB" w:rsidRDefault="001200EB" w:rsidP="001200EB">
      <w:pPr>
        <w:pStyle w:val="NoSpacing"/>
      </w:pPr>
    </w:p>
    <w:p w:rsidR="006D38E9" w:rsidRPr="001200EB" w:rsidRDefault="006D38E9" w:rsidP="001200EB">
      <w:pPr>
        <w:spacing w:after="150" w:line="240" w:lineRule="auto"/>
        <w:rPr>
          <w:rFonts w:eastAsia="Times New Roman" w:cs="Helvetica"/>
          <w:b/>
          <w:bCs/>
          <w:color w:val="000000"/>
        </w:rPr>
      </w:pPr>
      <w:r w:rsidRPr="001200EB">
        <w:rPr>
          <w:rFonts w:eastAsia="Times New Roman" w:cs="Helvetica"/>
          <w:b/>
          <w:bCs/>
          <w:color w:val="000000"/>
        </w:rPr>
        <w:t xml:space="preserve">Q: </w:t>
      </w:r>
      <w:r w:rsidR="00D753B7" w:rsidRPr="001200EB">
        <w:rPr>
          <w:rFonts w:eastAsia="Times New Roman" w:cs="Helvetica"/>
          <w:b/>
          <w:bCs/>
          <w:color w:val="000000"/>
        </w:rPr>
        <w:t>What is different about the calendar year 2018 F</w:t>
      </w:r>
      <w:r w:rsidRPr="001200EB">
        <w:rPr>
          <w:rFonts w:eastAsia="Times New Roman" w:cs="Helvetica"/>
          <w:b/>
          <w:bCs/>
          <w:color w:val="000000"/>
        </w:rPr>
        <w:t>orm 1098-T?</w:t>
      </w:r>
    </w:p>
    <w:p w:rsidR="00D753B7" w:rsidRPr="001200EB" w:rsidRDefault="006D38E9" w:rsidP="001200EB">
      <w:pPr>
        <w:spacing w:after="150" w:line="240" w:lineRule="auto"/>
        <w:rPr>
          <w:rFonts w:eastAsia="Times New Roman" w:cs="Helvetica"/>
          <w:bCs/>
          <w:color w:val="000000"/>
        </w:rPr>
      </w:pPr>
      <w:r w:rsidRPr="001200EB">
        <w:rPr>
          <w:rFonts w:eastAsia="Times New Roman" w:cs="Helvetica"/>
          <w:bCs/>
          <w:color w:val="000000"/>
        </w:rPr>
        <w:t xml:space="preserve">A: </w:t>
      </w:r>
      <w:r w:rsidR="00D753B7" w:rsidRPr="001200EB">
        <w:rPr>
          <w:rFonts w:eastAsia="Times New Roman" w:cs="Helvetica"/>
          <w:bCs/>
          <w:color w:val="000000"/>
        </w:rPr>
        <w:t xml:space="preserve"> A reporting method change, required under federal law, was implemented for the issuance of 2018 1098-T Tuition Statements.  Beginning in 2018, Box 1: Payments Received for Qualified Tuition and Related Expenses (“QTRE”) is populated.  As such, Box 3 is checked representing the change in reporting method.  In previous years, Box 2: Amounts Billed for QTRE was populated.  Beginning in 2018, Box 2 is no longer available for use.</w:t>
      </w:r>
    </w:p>
    <w:p w:rsidR="00D753B7" w:rsidRPr="00D753B7" w:rsidRDefault="00D753B7" w:rsidP="00D753B7">
      <w:pPr>
        <w:spacing w:after="150" w:line="240" w:lineRule="auto"/>
        <w:rPr>
          <w:rFonts w:eastAsia="Times New Roman" w:cs="Helvetica"/>
          <w:color w:val="000000"/>
        </w:rPr>
      </w:pPr>
      <w:r w:rsidRPr="00D753B7">
        <w:rPr>
          <w:rFonts w:eastAsia="Times New Roman" w:cs="Helvetica"/>
          <w:b/>
          <w:bCs/>
          <w:color w:val="000000"/>
        </w:rPr>
        <w:t xml:space="preserve">Q: </w:t>
      </w:r>
      <w:r>
        <w:rPr>
          <w:rFonts w:eastAsia="Times New Roman" w:cs="Helvetica"/>
          <w:b/>
          <w:bCs/>
          <w:color w:val="000000"/>
        </w:rPr>
        <w:t>What is included in Box 1: Payments Received for Qualified Tuition and Related Expenses</w:t>
      </w:r>
      <w:r w:rsidRPr="00D753B7">
        <w:rPr>
          <w:rFonts w:eastAsia="Times New Roman" w:cs="Helvetica"/>
          <w:b/>
          <w:bCs/>
          <w:color w:val="000000"/>
        </w:rPr>
        <w:t>?</w:t>
      </w:r>
    </w:p>
    <w:p w:rsidR="00D753B7" w:rsidRDefault="00D753B7" w:rsidP="00D753B7">
      <w:pPr>
        <w:spacing w:after="150" w:line="240" w:lineRule="auto"/>
      </w:pPr>
      <w:r w:rsidRPr="00D753B7">
        <w:rPr>
          <w:rFonts w:eastAsia="Times New Roman" w:cs="Helvetica"/>
          <w:color w:val="000000"/>
        </w:rPr>
        <w:t xml:space="preserve">A:  </w:t>
      </w:r>
      <w:r>
        <w:t xml:space="preserve">Box 1 is the amount of payments received for Qualified Tuition and Related Expenses (“QTRE”) from </w:t>
      </w:r>
      <w:r w:rsidRPr="00E93250">
        <w:rPr>
          <w:i/>
        </w:rPr>
        <w:t xml:space="preserve">all </w:t>
      </w:r>
      <w:r>
        <w:t>sources during the calendar year.  The amount reported is the total amount of payments received less any refunds (or stipends) made during the calendar year that relate to payments received for QTRE during the same calendar year.  Box 1 includes payments received in calendar year 2018 for a semester that began in a prior year (i.e. Fall 2017).  Box 1 also includes payments received during calendar year 2018 for a semester that begins in the first three months of the following calendar year (i.e. Spring 2019).  When this occurs, Box 7 is checked.   Student ledger cards are the best source of information related to particular transaction dates.</w:t>
      </w:r>
    </w:p>
    <w:p w:rsidR="00D753B7" w:rsidRPr="00D753B7" w:rsidRDefault="00D753B7" w:rsidP="00D753B7">
      <w:pPr>
        <w:spacing w:after="150" w:line="240" w:lineRule="auto"/>
        <w:rPr>
          <w:rFonts w:eastAsia="Times New Roman" w:cs="Helvetica"/>
          <w:color w:val="000000"/>
        </w:rPr>
      </w:pPr>
      <w:r w:rsidRPr="00D753B7">
        <w:rPr>
          <w:rFonts w:eastAsia="Times New Roman" w:cs="Helvetica"/>
          <w:b/>
          <w:bCs/>
          <w:color w:val="000000"/>
        </w:rPr>
        <w:t xml:space="preserve">Q: </w:t>
      </w:r>
      <w:r>
        <w:rPr>
          <w:rFonts w:eastAsia="Times New Roman" w:cs="Helvetica"/>
          <w:b/>
          <w:bCs/>
          <w:color w:val="000000"/>
        </w:rPr>
        <w:t>What is QTRE?</w:t>
      </w:r>
    </w:p>
    <w:p w:rsidR="00D753B7" w:rsidRPr="00D753B7" w:rsidRDefault="00D753B7" w:rsidP="00D753B7">
      <w:r w:rsidRPr="00D753B7">
        <w:rPr>
          <w:rFonts w:eastAsia="Times New Roman" w:cs="Helvetica"/>
          <w:color w:val="000000"/>
        </w:rPr>
        <w:t xml:space="preserve">A:  </w:t>
      </w:r>
      <w:r>
        <w:rPr>
          <w:rFonts w:eastAsia="Times New Roman" w:cs="Helvetica"/>
          <w:color w:val="000000"/>
        </w:rPr>
        <w:t>QTRE are tuition</w:t>
      </w:r>
      <w:r w:rsidR="001200EB">
        <w:rPr>
          <w:rFonts w:eastAsia="Times New Roman" w:cs="Helvetica"/>
          <w:color w:val="000000"/>
        </w:rPr>
        <w:t>, fees, and course materials required for a student to be enrolled at or attend an eligible educational institution.  Tuition and Educational Service Fees are easy.  For SOMI students, Health Assessment Fees and Marker Fees are included in QTRE.  Items that are not included in QTRE are travel expenses for tuition abroad (course fees are included), NLN Exam Fees, Continuing Education courses, etc.</w:t>
      </w:r>
    </w:p>
    <w:p w:rsidR="001200EB" w:rsidRPr="00D753B7" w:rsidRDefault="001200EB" w:rsidP="001200EB">
      <w:pPr>
        <w:spacing w:after="150" w:line="240" w:lineRule="auto"/>
        <w:rPr>
          <w:rFonts w:eastAsia="Times New Roman" w:cs="Helvetica"/>
          <w:color w:val="000000"/>
        </w:rPr>
      </w:pPr>
      <w:r w:rsidRPr="00D753B7">
        <w:rPr>
          <w:rFonts w:eastAsia="Times New Roman" w:cs="Helvetica"/>
          <w:b/>
          <w:bCs/>
          <w:color w:val="000000"/>
        </w:rPr>
        <w:t xml:space="preserve">Q: </w:t>
      </w:r>
      <w:r>
        <w:rPr>
          <w:rFonts w:eastAsia="Times New Roman" w:cs="Helvetica"/>
          <w:b/>
          <w:bCs/>
          <w:color w:val="000000"/>
        </w:rPr>
        <w:t>What is included in Box 5: Scholarships and Grants?</w:t>
      </w:r>
    </w:p>
    <w:p w:rsidR="001200EB" w:rsidRDefault="001200EB" w:rsidP="001200EB">
      <w:r w:rsidRPr="00D753B7">
        <w:rPr>
          <w:rFonts w:eastAsia="Times New Roman" w:cs="Helvetica"/>
          <w:color w:val="000000"/>
        </w:rPr>
        <w:t xml:space="preserve">A:  </w:t>
      </w:r>
      <w:r>
        <w:t>Box 5 is the amount of Scholarships and Grants that were processed by BSMCON/SOMI during calendar year 2018 for the student’s Cost of Attendance (“COA”).  Note that the amount reported in Box 5 may be greater than the amount reported in Box 1.  Box 5 generally includes all third party payments received and processed as payment for COA.  Box 5 includes, but is not limited to, Federal Pell Grants, Federal Supplemental Educational Opportunity Grants (“FSEOG”), internal and external Scholarships, Ed Assist, Department of Veteran Affairs, RN-BSN Education Benefit funds, etc.</w:t>
      </w:r>
    </w:p>
    <w:p w:rsidR="00064CFA" w:rsidRPr="00D753B7" w:rsidRDefault="00064CFA" w:rsidP="00064CFA">
      <w:pPr>
        <w:spacing w:after="150" w:line="240" w:lineRule="auto"/>
        <w:rPr>
          <w:rFonts w:eastAsia="Times New Roman" w:cs="Helvetica"/>
          <w:color w:val="000000"/>
        </w:rPr>
      </w:pPr>
      <w:r w:rsidRPr="00D753B7">
        <w:rPr>
          <w:rFonts w:eastAsia="Times New Roman" w:cs="Helvetica"/>
          <w:b/>
          <w:bCs/>
          <w:color w:val="000000"/>
        </w:rPr>
        <w:lastRenderedPageBreak/>
        <w:t xml:space="preserve">Q: </w:t>
      </w:r>
      <w:r>
        <w:rPr>
          <w:rFonts w:eastAsia="Times New Roman" w:cs="Helvetica"/>
          <w:b/>
          <w:bCs/>
          <w:color w:val="000000"/>
        </w:rPr>
        <w:t>Why aren’t my VA529 benefits included in Box 5?</w:t>
      </w:r>
    </w:p>
    <w:p w:rsidR="00064CFA" w:rsidRDefault="00064CFA" w:rsidP="00064CFA">
      <w:r w:rsidRPr="00D753B7">
        <w:rPr>
          <w:rFonts w:eastAsia="Times New Roman" w:cs="Helvetica"/>
          <w:color w:val="000000"/>
        </w:rPr>
        <w:t xml:space="preserve">A:  </w:t>
      </w:r>
      <w:r>
        <w:rPr>
          <w:rFonts w:eastAsia="Times New Roman" w:cs="Helvetica"/>
          <w:color w:val="000000"/>
        </w:rPr>
        <w:t>While VA529 Plan payments are included in Box 1 as payment for QTRE, VA</w:t>
      </w:r>
      <w:r>
        <w:t xml:space="preserve">529 Plan </w:t>
      </w:r>
      <w:r w:rsidR="00AF093C">
        <w:t>distributions are</w:t>
      </w:r>
      <w:r>
        <w:t xml:space="preserve"> </w:t>
      </w:r>
      <w:r w:rsidRPr="00AF093C">
        <w:rPr>
          <w:i/>
        </w:rPr>
        <w:t>not</w:t>
      </w:r>
      <w:r>
        <w:t xml:space="preserve"> included in Box 5.  Students </w:t>
      </w:r>
      <w:r w:rsidR="00AF093C">
        <w:t>should</w:t>
      </w:r>
      <w:r>
        <w:t xml:space="preserve"> receive </w:t>
      </w:r>
      <w:r w:rsidR="00AF093C">
        <w:t>a Form 1099-Q.</w:t>
      </w:r>
    </w:p>
    <w:p w:rsidR="00EF00DB" w:rsidRPr="00D753B7" w:rsidRDefault="00EF00DB" w:rsidP="00EF00DB">
      <w:pPr>
        <w:spacing w:after="150" w:line="240" w:lineRule="auto"/>
        <w:rPr>
          <w:rFonts w:eastAsia="Times New Roman" w:cs="Helvetica"/>
          <w:color w:val="000000"/>
        </w:rPr>
      </w:pPr>
      <w:r w:rsidRPr="00D753B7">
        <w:rPr>
          <w:rFonts w:eastAsia="Times New Roman" w:cs="Helvetica"/>
          <w:b/>
          <w:bCs/>
          <w:color w:val="000000"/>
        </w:rPr>
        <w:t xml:space="preserve">Q: </w:t>
      </w:r>
      <w:r>
        <w:rPr>
          <w:rFonts w:eastAsia="Times New Roman" w:cs="Helvetica"/>
          <w:b/>
          <w:bCs/>
          <w:color w:val="000000"/>
        </w:rPr>
        <w:t>What is included in Box 6: Prior Year Adjustments for Scholarships and Grants?</w:t>
      </w:r>
    </w:p>
    <w:p w:rsidR="000608F9" w:rsidRDefault="00EF00DB" w:rsidP="00EF00DB">
      <w:r w:rsidRPr="00D753B7">
        <w:rPr>
          <w:rFonts w:eastAsia="Times New Roman" w:cs="Helvetica"/>
          <w:color w:val="000000"/>
        </w:rPr>
        <w:t xml:space="preserve">A:  </w:t>
      </w:r>
      <w:r>
        <w:t>Box 6 represents a reduction in the amount of Scholarships and Grants reported in a previous year’s Form 1098-T.  If a Pell Grant is refunded to the Department of Education during 2018 due to student ineligibility and the entire Pell Grant was reported in the 2017 Form 1098-T, the reduced amount that occurred during 2018 will be reflected in Box 6.</w:t>
      </w:r>
    </w:p>
    <w:p w:rsidR="00EF00DB" w:rsidRDefault="00EF00DB" w:rsidP="00EF00DB">
      <w:pPr>
        <w:spacing w:after="150" w:line="240" w:lineRule="auto"/>
        <w:rPr>
          <w:rFonts w:eastAsia="Times New Roman" w:cs="Helvetica"/>
          <w:b/>
          <w:bCs/>
          <w:color w:val="000000"/>
        </w:rPr>
      </w:pPr>
      <w:r w:rsidRPr="00D753B7">
        <w:rPr>
          <w:rFonts w:eastAsia="Times New Roman" w:cs="Helvetica"/>
          <w:b/>
          <w:bCs/>
          <w:color w:val="000000"/>
        </w:rPr>
        <w:t xml:space="preserve">Q: </w:t>
      </w:r>
      <w:r>
        <w:rPr>
          <w:rFonts w:eastAsia="Times New Roman" w:cs="Helvetica"/>
          <w:b/>
          <w:bCs/>
          <w:color w:val="000000"/>
        </w:rPr>
        <w:t>Why is Box 7 Checked?</w:t>
      </w:r>
    </w:p>
    <w:p w:rsidR="00EF00DB" w:rsidRDefault="00EF00DB" w:rsidP="00EF00DB">
      <w:pPr>
        <w:spacing w:after="150" w:line="240" w:lineRule="auto"/>
      </w:pPr>
      <w:r w:rsidRPr="00D753B7">
        <w:rPr>
          <w:rFonts w:eastAsia="Times New Roman" w:cs="Helvetica"/>
          <w:color w:val="000000"/>
        </w:rPr>
        <w:t xml:space="preserve">A:  </w:t>
      </w:r>
      <w:r>
        <w:t>Box 7 is checked when payment is received for QTRE during 2018 for a semester that begins in the first three months of the following calendar year.  For example, if payment is received during December 2018 for the upcoming Spring 2019 semester, the payment is included in Box 1 and Box 7 is checked to indicate it is for an academic period that begins in January 2019.</w:t>
      </w:r>
    </w:p>
    <w:p w:rsidR="00EF00DB" w:rsidRDefault="00EF00DB" w:rsidP="00EF00DB">
      <w:pPr>
        <w:spacing w:after="150" w:line="240" w:lineRule="auto"/>
        <w:rPr>
          <w:rFonts w:eastAsia="Times New Roman" w:cs="Helvetica"/>
          <w:b/>
          <w:bCs/>
          <w:color w:val="000000"/>
        </w:rPr>
      </w:pPr>
      <w:r w:rsidRPr="00D753B7">
        <w:rPr>
          <w:rFonts w:eastAsia="Times New Roman" w:cs="Helvetica"/>
          <w:b/>
          <w:bCs/>
          <w:color w:val="000000"/>
        </w:rPr>
        <w:t xml:space="preserve">Q: </w:t>
      </w:r>
      <w:r>
        <w:rPr>
          <w:rFonts w:eastAsia="Times New Roman" w:cs="Helvetica"/>
          <w:b/>
          <w:bCs/>
          <w:color w:val="000000"/>
        </w:rPr>
        <w:t>What is Box 8?</w:t>
      </w:r>
    </w:p>
    <w:p w:rsidR="00EF00DB" w:rsidRPr="00D753B7" w:rsidRDefault="00EF00DB" w:rsidP="00EF00DB">
      <w:pPr>
        <w:rPr>
          <w:rFonts w:eastAsia="Times New Roman" w:cs="Helvetica"/>
          <w:b/>
          <w:bCs/>
          <w:color w:val="000000"/>
        </w:rPr>
      </w:pPr>
      <w:r w:rsidRPr="00D753B7">
        <w:rPr>
          <w:rFonts w:eastAsia="Times New Roman" w:cs="Helvetica"/>
          <w:color w:val="000000"/>
        </w:rPr>
        <w:t xml:space="preserve">A:  </w:t>
      </w:r>
      <w:r>
        <w:t>Box 8 is checked if the student was enrolled at least Half Time (6 credit hours or more) during any academic period that began in calendar year 2018.  For example, a student takes 9 credits in Spring 2018 and 3 credits in Fall 2018, Box 8 is checked because the student was enrolled at least Half Time during an academic period (i.e. semester) that began in 2018.</w:t>
      </w:r>
    </w:p>
    <w:p w:rsidR="0099335B" w:rsidRPr="00D753B7" w:rsidRDefault="0099335B" w:rsidP="0099335B">
      <w:pPr>
        <w:spacing w:after="150" w:line="240" w:lineRule="auto"/>
        <w:rPr>
          <w:rFonts w:eastAsia="Times New Roman" w:cs="Helvetica"/>
          <w:color w:val="000000"/>
        </w:rPr>
      </w:pPr>
      <w:r w:rsidRPr="00D753B7">
        <w:rPr>
          <w:rFonts w:eastAsia="Times New Roman" w:cs="Helvetica"/>
          <w:b/>
          <w:bCs/>
          <w:color w:val="000000"/>
        </w:rPr>
        <w:t xml:space="preserve">Q: </w:t>
      </w:r>
      <w:r w:rsidR="00EF00DB">
        <w:rPr>
          <w:rFonts w:eastAsia="Times New Roman" w:cs="Helvetica"/>
          <w:b/>
          <w:bCs/>
          <w:color w:val="000000"/>
        </w:rPr>
        <w:t>Why didn’t I receive a Form 1098-T</w:t>
      </w:r>
      <w:r w:rsidRPr="00D753B7">
        <w:rPr>
          <w:rFonts w:eastAsia="Times New Roman" w:cs="Helvetica"/>
          <w:b/>
          <w:bCs/>
          <w:color w:val="000000"/>
        </w:rPr>
        <w:t>?</w:t>
      </w:r>
    </w:p>
    <w:p w:rsidR="00AF093C" w:rsidRDefault="0099335B" w:rsidP="007353BF">
      <w:pPr>
        <w:spacing w:after="150" w:line="240" w:lineRule="auto"/>
        <w:rPr>
          <w:rFonts w:eastAsia="Times New Roman" w:cs="Helvetica"/>
          <w:color w:val="000000"/>
        </w:rPr>
      </w:pPr>
      <w:r w:rsidRPr="00D753B7">
        <w:rPr>
          <w:rFonts w:eastAsia="Times New Roman" w:cs="Helvetica"/>
          <w:color w:val="000000"/>
        </w:rPr>
        <w:t xml:space="preserve">A: </w:t>
      </w:r>
      <w:r w:rsidR="00EF00DB">
        <w:rPr>
          <w:rFonts w:eastAsia="Times New Roman" w:cs="Helvetica"/>
          <w:color w:val="000000"/>
        </w:rPr>
        <w:t>BSMCON/SOMI is not required to furnish a Form 1098-T for:</w:t>
      </w:r>
      <w:r w:rsidRPr="00D753B7">
        <w:rPr>
          <w:rFonts w:eastAsia="Times New Roman" w:cs="Helvetica"/>
          <w:b/>
          <w:bCs/>
          <w:color w:val="000000"/>
        </w:rPr>
        <w:t> </w:t>
      </w:r>
      <w:r w:rsidR="007353BF" w:rsidRPr="007353BF">
        <w:rPr>
          <w:rFonts w:eastAsia="Times New Roman" w:cs="Helvetica"/>
          <w:bCs/>
          <w:color w:val="000000"/>
        </w:rPr>
        <w:t>p</w:t>
      </w:r>
      <w:r w:rsidRPr="007353BF">
        <w:rPr>
          <w:rFonts w:eastAsia="Times New Roman" w:cs="Helvetica"/>
          <w:color w:val="000000"/>
        </w:rPr>
        <w:t>aym</w:t>
      </w:r>
      <w:r w:rsidRPr="00D753B7">
        <w:rPr>
          <w:rFonts w:eastAsia="Times New Roman" w:cs="Helvetica"/>
          <w:color w:val="000000"/>
        </w:rPr>
        <w:t>ents for courses for which no academic credit is offered</w:t>
      </w:r>
      <w:r w:rsidR="007353BF">
        <w:rPr>
          <w:rFonts w:eastAsia="Times New Roman" w:cs="Helvetica"/>
          <w:color w:val="000000"/>
        </w:rPr>
        <w:t xml:space="preserve"> (i.e. Continuing Education courses)</w:t>
      </w:r>
      <w:r w:rsidRPr="00D753B7">
        <w:rPr>
          <w:rFonts w:eastAsia="Times New Roman" w:cs="Helvetica"/>
          <w:color w:val="000000"/>
        </w:rPr>
        <w:t xml:space="preserve">, </w:t>
      </w:r>
      <w:r w:rsidR="007353BF">
        <w:rPr>
          <w:rFonts w:eastAsia="Times New Roman" w:cs="Helvetica"/>
          <w:color w:val="000000"/>
        </w:rPr>
        <w:t>enrolled students who are nonresident aliens (unless requested by the student) and students whose QTRE are entirely paid with Grants and Scholarships.</w:t>
      </w:r>
      <w:r w:rsidR="00AF093C">
        <w:rPr>
          <w:rFonts w:eastAsia="Times New Roman" w:cs="Helvetica"/>
          <w:color w:val="000000"/>
        </w:rPr>
        <w:t xml:space="preserve">  </w:t>
      </w:r>
    </w:p>
    <w:p w:rsidR="0099335B" w:rsidRDefault="00AF093C" w:rsidP="007353BF">
      <w:pPr>
        <w:spacing w:after="150" w:line="240" w:lineRule="auto"/>
        <w:rPr>
          <w:rFonts w:eastAsia="Times New Roman" w:cs="Helvetica"/>
          <w:color w:val="000000"/>
        </w:rPr>
      </w:pPr>
      <w:r>
        <w:rPr>
          <w:rFonts w:eastAsia="Times New Roman" w:cs="Helvetica"/>
          <w:color w:val="000000"/>
        </w:rPr>
        <w:t xml:space="preserve">In addition, new students who begin enrollment with BSMCON during the Spring 2019 semester will </w:t>
      </w:r>
      <w:r w:rsidRPr="00AF093C">
        <w:rPr>
          <w:rFonts w:eastAsia="Times New Roman" w:cs="Helvetica"/>
          <w:i/>
          <w:color w:val="000000"/>
        </w:rPr>
        <w:t>not</w:t>
      </w:r>
      <w:r>
        <w:rPr>
          <w:rFonts w:eastAsia="Times New Roman" w:cs="Helvetica"/>
          <w:color w:val="000000"/>
        </w:rPr>
        <w:t xml:space="preserve"> receive a Form 1098-T until calendar year 2019, even if payment of QTRE is received in December 2018, in accordance with federal regulations.</w:t>
      </w:r>
    </w:p>
    <w:p w:rsidR="007353BF" w:rsidRPr="00D753B7" w:rsidRDefault="007353BF" w:rsidP="007353BF">
      <w:pPr>
        <w:spacing w:after="150" w:line="240" w:lineRule="auto"/>
        <w:rPr>
          <w:rFonts w:eastAsia="Times New Roman" w:cs="Helvetica"/>
          <w:color w:val="000000"/>
        </w:rPr>
      </w:pPr>
      <w:r w:rsidRPr="00D753B7">
        <w:rPr>
          <w:rFonts w:eastAsia="Times New Roman" w:cs="Helvetica"/>
          <w:b/>
          <w:bCs/>
          <w:color w:val="000000"/>
        </w:rPr>
        <w:t xml:space="preserve">Q: </w:t>
      </w:r>
      <w:r>
        <w:rPr>
          <w:rFonts w:eastAsia="Times New Roman" w:cs="Helvetica"/>
          <w:b/>
          <w:bCs/>
          <w:color w:val="000000"/>
        </w:rPr>
        <w:t>How do I calculate the amount of my Education Tax Credit</w:t>
      </w:r>
      <w:r w:rsidRPr="00D753B7">
        <w:rPr>
          <w:rFonts w:eastAsia="Times New Roman" w:cs="Helvetica"/>
          <w:b/>
          <w:bCs/>
          <w:color w:val="000000"/>
        </w:rPr>
        <w:t>?</w:t>
      </w:r>
    </w:p>
    <w:p w:rsidR="007353BF" w:rsidRDefault="007353BF" w:rsidP="007353BF">
      <w:r w:rsidRPr="00D753B7">
        <w:rPr>
          <w:rFonts w:eastAsia="Times New Roman" w:cs="Helvetica"/>
          <w:color w:val="000000"/>
        </w:rPr>
        <w:t xml:space="preserve">A: </w:t>
      </w:r>
      <w:r>
        <w:t xml:space="preserve">BSMCON/SOMI is not able to provide individual tax return advice.  Additional Education Credit information can be found in IRS Publication 970: Tax Benefits for Education at </w:t>
      </w:r>
      <w:hyperlink r:id="rId6" w:history="1">
        <w:r w:rsidRPr="009310F1">
          <w:rPr>
            <w:rStyle w:val="Hyperlink"/>
          </w:rPr>
          <w:t>https://www.irs.gov/forms-pubs/about-publication-970</w:t>
        </w:r>
      </w:hyperlink>
    </w:p>
    <w:p w:rsidR="007353BF" w:rsidRPr="00D753B7" w:rsidRDefault="007353BF" w:rsidP="007353BF">
      <w:pPr>
        <w:spacing w:after="150" w:line="240" w:lineRule="auto"/>
        <w:rPr>
          <w:rFonts w:eastAsia="Times New Roman" w:cs="Helvetica"/>
          <w:color w:val="000000"/>
        </w:rPr>
      </w:pPr>
      <w:r w:rsidRPr="00D753B7">
        <w:rPr>
          <w:rFonts w:eastAsia="Times New Roman" w:cs="Helvetica"/>
          <w:b/>
          <w:bCs/>
          <w:color w:val="000000"/>
        </w:rPr>
        <w:t xml:space="preserve">Q: </w:t>
      </w:r>
      <w:r>
        <w:rPr>
          <w:rFonts w:eastAsia="Times New Roman" w:cs="Helvetica"/>
          <w:b/>
          <w:bCs/>
          <w:color w:val="000000"/>
        </w:rPr>
        <w:t>I have more questions, who do I contact</w:t>
      </w:r>
      <w:r w:rsidRPr="00D753B7">
        <w:rPr>
          <w:rFonts w:eastAsia="Times New Roman" w:cs="Helvetica"/>
          <w:b/>
          <w:bCs/>
          <w:color w:val="000000"/>
        </w:rPr>
        <w:t>?</w:t>
      </w:r>
    </w:p>
    <w:p w:rsidR="007353BF" w:rsidRPr="00E93250" w:rsidRDefault="007353BF" w:rsidP="0018340D">
      <w:pPr>
        <w:pStyle w:val="NoSpacing"/>
      </w:pPr>
      <w:r w:rsidRPr="00D753B7">
        <w:rPr>
          <w:rFonts w:eastAsia="Times New Roman" w:cs="Helvetica"/>
          <w:color w:val="000000"/>
        </w:rPr>
        <w:t xml:space="preserve">A: </w:t>
      </w:r>
      <w:r w:rsidR="0018340D">
        <w:rPr>
          <w:rFonts w:eastAsia="Times New Roman" w:cs="Helvetica"/>
          <w:color w:val="000000"/>
        </w:rPr>
        <w:tab/>
      </w:r>
      <w:r w:rsidRPr="0018340D">
        <w:rPr>
          <w:b/>
        </w:rPr>
        <w:t>Melanie Arcibal, Senior Accountant</w:t>
      </w:r>
    </w:p>
    <w:p w:rsidR="007353BF" w:rsidRDefault="007353BF" w:rsidP="0018340D">
      <w:pPr>
        <w:pStyle w:val="NoSpacing"/>
        <w:ind w:firstLine="720"/>
      </w:pPr>
      <w:r>
        <w:t xml:space="preserve">Email:  </w:t>
      </w:r>
      <w:hyperlink r:id="rId7" w:history="1">
        <w:r w:rsidRPr="003A7B4A">
          <w:t>melanie_arcibal@bshsi.org</w:t>
        </w:r>
      </w:hyperlink>
      <w:r>
        <w:tab/>
        <w:t>Office:   804-627-5385</w:t>
      </w:r>
    </w:p>
    <w:p w:rsidR="0018340D" w:rsidRDefault="0018340D" w:rsidP="0018340D">
      <w:pPr>
        <w:pStyle w:val="NoSpacing"/>
        <w:ind w:firstLine="720"/>
        <w:rPr>
          <w:b/>
        </w:rPr>
      </w:pPr>
    </w:p>
    <w:p w:rsidR="007353BF" w:rsidRPr="0018340D" w:rsidRDefault="007353BF" w:rsidP="0018340D">
      <w:pPr>
        <w:pStyle w:val="NoSpacing"/>
        <w:ind w:firstLine="720"/>
        <w:rPr>
          <w:b/>
        </w:rPr>
      </w:pPr>
      <w:r w:rsidRPr="0018340D">
        <w:rPr>
          <w:b/>
        </w:rPr>
        <w:t>Amy Pozza, Dean of Finance</w:t>
      </w:r>
    </w:p>
    <w:p w:rsidR="007353BF" w:rsidRDefault="007353BF" w:rsidP="0018340D">
      <w:pPr>
        <w:pStyle w:val="NoSpacing"/>
        <w:ind w:firstLine="720"/>
      </w:pPr>
      <w:r>
        <w:t xml:space="preserve">Email:  </w:t>
      </w:r>
      <w:hyperlink r:id="rId8" w:history="1">
        <w:r w:rsidRPr="003A7B4A">
          <w:t>amy_pozza@bshsi.org</w:t>
        </w:r>
      </w:hyperlink>
      <w:r>
        <w:tab/>
      </w:r>
      <w:r>
        <w:tab/>
        <w:t>Office:  804-264-7315</w:t>
      </w:r>
    </w:p>
    <w:p w:rsidR="007353BF" w:rsidRDefault="007353BF" w:rsidP="0018340D">
      <w:pPr>
        <w:pStyle w:val="NoSpacing"/>
        <w:rPr>
          <w:rFonts w:eastAsia="Times New Roman" w:cs="Helvetica"/>
          <w:color w:val="000000"/>
        </w:rPr>
      </w:pPr>
    </w:p>
    <w:p w:rsidR="00456E56" w:rsidRPr="00D753B7" w:rsidRDefault="00456E56"/>
    <w:sectPr w:rsidR="00456E56" w:rsidRPr="00D753B7" w:rsidSect="00AF093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A13D5"/>
    <w:multiLevelType w:val="hybridMultilevel"/>
    <w:tmpl w:val="FF9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5B"/>
    <w:rsid w:val="000136E5"/>
    <w:rsid w:val="000608F9"/>
    <w:rsid w:val="00064CFA"/>
    <w:rsid w:val="00077D4C"/>
    <w:rsid w:val="001200EB"/>
    <w:rsid w:val="0018340D"/>
    <w:rsid w:val="00456E56"/>
    <w:rsid w:val="005C695E"/>
    <w:rsid w:val="005F7315"/>
    <w:rsid w:val="006B0ADE"/>
    <w:rsid w:val="006D38E9"/>
    <w:rsid w:val="007353BF"/>
    <w:rsid w:val="009730BC"/>
    <w:rsid w:val="0099335B"/>
    <w:rsid w:val="00A15222"/>
    <w:rsid w:val="00A9455C"/>
    <w:rsid w:val="00AF093C"/>
    <w:rsid w:val="00B53D9D"/>
    <w:rsid w:val="00D753B7"/>
    <w:rsid w:val="00E6479D"/>
    <w:rsid w:val="00EE79DA"/>
    <w:rsid w:val="00EF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3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35B"/>
    <w:rPr>
      <w:b/>
      <w:bCs/>
    </w:rPr>
  </w:style>
  <w:style w:type="character" w:styleId="Hyperlink">
    <w:name w:val="Hyperlink"/>
    <w:basedOn w:val="DefaultParagraphFont"/>
    <w:uiPriority w:val="99"/>
    <w:unhideWhenUsed/>
    <w:rsid w:val="0099335B"/>
    <w:rPr>
      <w:color w:val="0000FF"/>
      <w:u w:val="single"/>
    </w:rPr>
  </w:style>
  <w:style w:type="character" w:styleId="Emphasis">
    <w:name w:val="Emphasis"/>
    <w:basedOn w:val="DefaultParagraphFont"/>
    <w:uiPriority w:val="20"/>
    <w:qFormat/>
    <w:rsid w:val="0099335B"/>
    <w:rPr>
      <w:i/>
      <w:iCs/>
    </w:rPr>
  </w:style>
  <w:style w:type="character" w:customStyle="1" w:styleId="flag">
    <w:name w:val="flag"/>
    <w:basedOn w:val="DefaultParagraphFont"/>
    <w:rsid w:val="0099335B"/>
  </w:style>
  <w:style w:type="paragraph" w:styleId="ListParagraph">
    <w:name w:val="List Paragraph"/>
    <w:basedOn w:val="Normal"/>
    <w:uiPriority w:val="34"/>
    <w:qFormat/>
    <w:rsid w:val="000608F9"/>
    <w:pPr>
      <w:ind w:left="720"/>
      <w:contextualSpacing/>
    </w:pPr>
  </w:style>
  <w:style w:type="paragraph" w:styleId="NoSpacing">
    <w:name w:val="No Spacing"/>
    <w:uiPriority w:val="1"/>
    <w:qFormat/>
    <w:rsid w:val="001200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3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35B"/>
    <w:rPr>
      <w:b/>
      <w:bCs/>
    </w:rPr>
  </w:style>
  <w:style w:type="character" w:styleId="Hyperlink">
    <w:name w:val="Hyperlink"/>
    <w:basedOn w:val="DefaultParagraphFont"/>
    <w:uiPriority w:val="99"/>
    <w:unhideWhenUsed/>
    <w:rsid w:val="0099335B"/>
    <w:rPr>
      <w:color w:val="0000FF"/>
      <w:u w:val="single"/>
    </w:rPr>
  </w:style>
  <w:style w:type="character" w:styleId="Emphasis">
    <w:name w:val="Emphasis"/>
    <w:basedOn w:val="DefaultParagraphFont"/>
    <w:uiPriority w:val="20"/>
    <w:qFormat/>
    <w:rsid w:val="0099335B"/>
    <w:rPr>
      <w:i/>
      <w:iCs/>
    </w:rPr>
  </w:style>
  <w:style w:type="character" w:customStyle="1" w:styleId="flag">
    <w:name w:val="flag"/>
    <w:basedOn w:val="DefaultParagraphFont"/>
    <w:rsid w:val="0099335B"/>
  </w:style>
  <w:style w:type="paragraph" w:styleId="ListParagraph">
    <w:name w:val="List Paragraph"/>
    <w:basedOn w:val="Normal"/>
    <w:uiPriority w:val="34"/>
    <w:qFormat/>
    <w:rsid w:val="000608F9"/>
    <w:pPr>
      <w:ind w:left="720"/>
      <w:contextualSpacing/>
    </w:pPr>
  </w:style>
  <w:style w:type="paragraph" w:styleId="NoSpacing">
    <w:name w:val="No Spacing"/>
    <w:uiPriority w:val="1"/>
    <w:qFormat/>
    <w:rsid w:val="00120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0442">
      <w:bodyDiv w:val="1"/>
      <w:marLeft w:val="0"/>
      <w:marRight w:val="0"/>
      <w:marTop w:val="0"/>
      <w:marBottom w:val="0"/>
      <w:divBdr>
        <w:top w:val="none" w:sz="0" w:space="0" w:color="auto"/>
        <w:left w:val="none" w:sz="0" w:space="0" w:color="auto"/>
        <w:bottom w:val="none" w:sz="0" w:space="0" w:color="auto"/>
        <w:right w:val="none" w:sz="0" w:space="0" w:color="auto"/>
      </w:divBdr>
      <w:divsChild>
        <w:div w:id="1510607107">
          <w:marLeft w:val="0"/>
          <w:marRight w:val="0"/>
          <w:marTop w:val="0"/>
          <w:marBottom w:val="0"/>
          <w:divBdr>
            <w:top w:val="none" w:sz="0" w:space="0" w:color="auto"/>
            <w:left w:val="none" w:sz="0" w:space="0" w:color="auto"/>
            <w:bottom w:val="none" w:sz="0" w:space="0" w:color="auto"/>
            <w:right w:val="none" w:sz="0" w:space="0" w:color="auto"/>
          </w:divBdr>
          <w:divsChild>
            <w:div w:id="1328560294">
              <w:marLeft w:val="0"/>
              <w:marRight w:val="0"/>
              <w:marTop w:val="0"/>
              <w:marBottom w:val="0"/>
              <w:divBdr>
                <w:top w:val="none" w:sz="0" w:space="0" w:color="auto"/>
                <w:left w:val="none" w:sz="0" w:space="0" w:color="auto"/>
                <w:bottom w:val="none" w:sz="0" w:space="0" w:color="auto"/>
                <w:right w:val="none" w:sz="0" w:space="0" w:color="auto"/>
              </w:divBdr>
              <w:divsChild>
                <w:div w:id="823621856">
                  <w:marLeft w:val="0"/>
                  <w:marRight w:val="0"/>
                  <w:marTop w:val="0"/>
                  <w:marBottom w:val="0"/>
                  <w:divBdr>
                    <w:top w:val="none" w:sz="0" w:space="0" w:color="auto"/>
                    <w:left w:val="none" w:sz="0" w:space="0" w:color="auto"/>
                    <w:bottom w:val="none" w:sz="0" w:space="0" w:color="auto"/>
                    <w:right w:val="none" w:sz="0" w:space="0" w:color="auto"/>
                  </w:divBdr>
                  <w:divsChild>
                    <w:div w:id="1818833981">
                      <w:marLeft w:val="0"/>
                      <w:marRight w:val="0"/>
                      <w:marTop w:val="0"/>
                      <w:marBottom w:val="0"/>
                      <w:divBdr>
                        <w:top w:val="none" w:sz="0" w:space="0" w:color="auto"/>
                        <w:left w:val="none" w:sz="0" w:space="0" w:color="auto"/>
                        <w:bottom w:val="none" w:sz="0" w:space="0" w:color="auto"/>
                        <w:right w:val="none" w:sz="0" w:space="0" w:color="auto"/>
                      </w:divBdr>
                      <w:divsChild>
                        <w:div w:id="701593538">
                          <w:marLeft w:val="0"/>
                          <w:marRight w:val="0"/>
                          <w:marTop w:val="0"/>
                          <w:marBottom w:val="0"/>
                          <w:divBdr>
                            <w:top w:val="single" w:sz="2" w:space="0" w:color="EAEAEA"/>
                            <w:left w:val="single" w:sz="2" w:space="0" w:color="EAEAEA"/>
                            <w:bottom w:val="single" w:sz="2" w:space="0" w:color="EAEAEA"/>
                            <w:right w:val="single" w:sz="2" w:space="0" w:color="EAEAEA"/>
                          </w:divBdr>
                          <w:divsChild>
                            <w:div w:id="10068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_pozza@bshsi.org" TargetMode="External"/><Relationship Id="rId3" Type="http://schemas.microsoft.com/office/2007/relationships/stylesWithEffects" Target="stylesWithEffects.xml"/><Relationship Id="rId7" Type="http://schemas.openxmlformats.org/officeDocument/2006/relationships/hyperlink" Target="mailto:melanie_arcibal@bsh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forms-pubs/about-publication-9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4972</Characters>
  <Application>Microsoft Office Word</Application>
  <DocSecurity>0</DocSecurity>
  <Lines>121</Lines>
  <Paragraphs>83</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 Arcibal</dc:creator>
  <cp:lastModifiedBy>Imler, Elia</cp:lastModifiedBy>
  <cp:revision>2</cp:revision>
  <cp:lastPrinted>2019-03-01T17:52:00Z</cp:lastPrinted>
  <dcterms:created xsi:type="dcterms:W3CDTF">2019-03-01T18:48:00Z</dcterms:created>
  <dcterms:modified xsi:type="dcterms:W3CDTF">2019-03-01T18:48:00Z</dcterms:modified>
</cp:coreProperties>
</file>